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CA" w:rsidRDefault="00483E84">
      <w:pPr>
        <w:pBdr>
          <w:top w:val="nil"/>
          <w:left w:val="nil"/>
          <w:bottom w:val="nil"/>
          <w:right w:val="nil"/>
          <w:between w:val="nil"/>
        </w:pBdr>
        <w:tabs>
          <w:tab w:val="left" w:pos="567"/>
        </w:tabs>
        <w:spacing w:line="240" w:lineRule="auto"/>
        <w:ind w:left="0" w:hanging="2"/>
        <w:jc w:val="both"/>
        <w:rPr>
          <w:rFonts w:ascii="Verdana" w:eastAsia="Verdana" w:hAnsi="Verdana" w:cs="Verdana"/>
          <w:color w:val="365F92"/>
          <w:sz w:val="20"/>
          <w:szCs w:val="20"/>
        </w:rPr>
      </w:pPr>
      <w:bookmarkStart w:id="0" w:name="_GoBack"/>
      <w:bookmarkEnd w:id="0"/>
      <w:r>
        <w:rPr>
          <w:rFonts w:ascii="Verdana" w:eastAsia="Verdana" w:hAnsi="Verdana" w:cs="Verdana"/>
          <w:b/>
          <w:color w:val="365F92"/>
        </w:rPr>
        <w:t>ALLEGATO A</w:t>
      </w:r>
    </w:p>
    <w:p w:rsidR="000F60CA" w:rsidRDefault="000F60CA">
      <w:pPr>
        <w:pBdr>
          <w:top w:val="nil"/>
          <w:left w:val="nil"/>
          <w:bottom w:val="nil"/>
          <w:right w:val="nil"/>
          <w:between w:val="nil"/>
        </w:pBdr>
        <w:spacing w:line="240" w:lineRule="auto"/>
        <w:ind w:left="0" w:hanging="2"/>
        <w:jc w:val="center"/>
        <w:rPr>
          <w:rFonts w:ascii="Verdana" w:eastAsia="Verdana" w:hAnsi="Verdana" w:cs="Verdana"/>
          <w:color w:val="365F92"/>
        </w:rPr>
      </w:pPr>
    </w:p>
    <w:p w:rsidR="000F60CA" w:rsidRDefault="00483E84">
      <w:pPr>
        <w:pBdr>
          <w:top w:val="nil"/>
          <w:left w:val="nil"/>
          <w:bottom w:val="nil"/>
          <w:right w:val="nil"/>
          <w:between w:val="nil"/>
        </w:pBdr>
        <w:spacing w:line="240" w:lineRule="auto"/>
        <w:ind w:left="0" w:hanging="2"/>
        <w:jc w:val="center"/>
        <w:rPr>
          <w:rFonts w:ascii="Verdana" w:eastAsia="Verdana" w:hAnsi="Verdana" w:cs="Verdana"/>
          <w:color w:val="365F92"/>
        </w:rPr>
      </w:pPr>
      <w:r>
        <w:rPr>
          <w:rFonts w:ascii="Verdana" w:eastAsia="Verdana" w:hAnsi="Verdana" w:cs="Verdana"/>
          <w:b/>
          <w:color w:val="365F92"/>
        </w:rPr>
        <w:t>FORMAT RELAZIONE ANNUALE COMMISSIONE PARITETICA DOCENTI-STUDENTI (da redigere per ciascun CdS)</w:t>
      </w:r>
    </w:p>
    <w:p w:rsidR="000F60CA" w:rsidRDefault="000F60CA">
      <w:pPr>
        <w:pBdr>
          <w:top w:val="nil"/>
          <w:left w:val="nil"/>
          <w:bottom w:val="nil"/>
          <w:right w:val="nil"/>
          <w:between w:val="nil"/>
        </w:pBdr>
        <w:spacing w:line="240" w:lineRule="auto"/>
        <w:ind w:left="0" w:hanging="2"/>
        <w:rPr>
          <w:rFonts w:ascii="Verdana" w:eastAsia="Verdana" w:hAnsi="Verdana" w:cs="Verdana"/>
          <w:color w:val="365F92"/>
        </w:rPr>
      </w:pP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Denominazione del Dipartimento:</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Composizione della Commissione Paritetica Docenti - Studenti</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Prof.ssa / Prof. (Presidente della CPDS)</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Prof.ssa / Prof. (Docente del CdS in ________)</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Prof.ssa / Prof. (Docente del CdS in ________)</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Studentessa/studente (Rappresentante degli studenti del CdS in ________)</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Studentessa/studente (Rappresentante degli studenti del CdS in ________)</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Studentessa/studente (Rappresentante degli studenti del CdS in ________)</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Possibile descrizione della suddivisione del lavoro</w:t>
      </w:r>
    </w:p>
    <w:p w:rsidR="000F60CA" w:rsidRDefault="00483E84">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Date riunioni delle sedute ai fini della redazione della Relazione Annuale </w:t>
      </w:r>
    </w:p>
    <w:p w:rsidR="000F60CA" w:rsidRDefault="00483E84">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(riportare per ogni seduta la data, l’orario dell’incontro e l’oggetto della discussione)</w:t>
      </w:r>
    </w:p>
    <w:p w:rsidR="000F60CA" w:rsidRDefault="000F60CA">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rPr>
          <w:rFonts w:ascii="Calibri" w:eastAsia="Calibri" w:hAnsi="Calibri" w:cs="Calibri"/>
          <w:color w:val="365F92"/>
        </w:rPr>
      </w:pPr>
      <w:r>
        <w:br w:type="page"/>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lastRenderedPageBreak/>
        <w:t>Denominazione del Corso di Studio:</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Classe:</w:t>
      </w:r>
    </w:p>
    <w:p w:rsidR="000F60CA" w:rsidRDefault="00483E84">
      <w:pPr>
        <w:pBdr>
          <w:top w:val="single" w:sz="4" w:space="1" w:color="000000"/>
          <w:left w:val="single" w:sz="4" w:space="4" w:color="000000"/>
          <w:bottom w:val="single" w:sz="4" w:space="1" w:color="000000"/>
          <w:right w:val="single" w:sz="4" w:space="4" w:color="000000"/>
          <w:between w:val="nil"/>
        </w:pBdr>
        <w:spacing w:line="48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Sede:</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DI SINTESI</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tbl>
      <w:tblPr>
        <w:tblStyle w:val="a8"/>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253"/>
        <w:gridCol w:w="3402"/>
      </w:tblGrid>
      <w:tr w:rsidR="000F60CA">
        <w:trPr>
          <w:jc w:val="center"/>
        </w:trPr>
        <w:tc>
          <w:tcPr>
            <w:tcW w:w="2263" w:type="dxa"/>
            <w:vAlign w:val="center"/>
          </w:tcPr>
          <w:p w:rsidR="000F60CA" w:rsidRDefault="00483E84">
            <w:pPr>
              <w:tabs>
                <w:tab w:val="left" w:pos="567"/>
              </w:tabs>
              <w:spacing w:line="240" w:lineRule="auto"/>
              <w:ind w:left="0" w:hanging="2"/>
              <w:jc w:val="center"/>
              <w:rPr>
                <w:rFonts w:ascii="Verdana" w:eastAsia="Verdana" w:hAnsi="Verdana" w:cs="Verdana"/>
                <w:b/>
                <w:color w:val="000000"/>
                <w:sz w:val="20"/>
                <w:szCs w:val="20"/>
              </w:rPr>
            </w:pPr>
            <w:r>
              <w:rPr>
                <w:rFonts w:ascii="Verdana" w:eastAsia="Verdana" w:hAnsi="Verdana" w:cs="Verdana"/>
                <w:b/>
                <w:color w:val="000000"/>
                <w:sz w:val="20"/>
                <w:szCs w:val="20"/>
              </w:rPr>
              <w:t>QUADRO</w:t>
            </w:r>
          </w:p>
        </w:tc>
        <w:tc>
          <w:tcPr>
            <w:tcW w:w="4253" w:type="dxa"/>
            <w:vAlign w:val="center"/>
          </w:tcPr>
          <w:p w:rsidR="000F60CA" w:rsidRDefault="00483E84">
            <w:pPr>
              <w:tabs>
                <w:tab w:val="left" w:pos="567"/>
              </w:tabs>
              <w:spacing w:line="240" w:lineRule="auto"/>
              <w:ind w:left="0" w:hanging="2"/>
              <w:jc w:val="center"/>
              <w:rPr>
                <w:rFonts w:ascii="Verdana" w:eastAsia="Verdana" w:hAnsi="Verdana" w:cs="Verdana"/>
                <w:b/>
                <w:color w:val="000000"/>
                <w:sz w:val="20"/>
                <w:szCs w:val="20"/>
              </w:rPr>
            </w:pPr>
            <w:r>
              <w:rPr>
                <w:rFonts w:ascii="Verdana" w:eastAsia="Verdana" w:hAnsi="Verdana" w:cs="Verdana"/>
                <w:b/>
                <w:color w:val="000000"/>
                <w:sz w:val="20"/>
                <w:szCs w:val="20"/>
              </w:rPr>
              <w:t>PRINCIPALI CRITICITÁ</w:t>
            </w:r>
          </w:p>
        </w:tc>
        <w:tc>
          <w:tcPr>
            <w:tcW w:w="3402" w:type="dxa"/>
            <w:vAlign w:val="center"/>
          </w:tcPr>
          <w:p w:rsidR="000F60CA" w:rsidRDefault="00483E84">
            <w:pPr>
              <w:tabs>
                <w:tab w:val="left" w:pos="567"/>
              </w:tabs>
              <w:spacing w:line="240" w:lineRule="auto"/>
              <w:ind w:left="0" w:hanging="2"/>
              <w:jc w:val="center"/>
              <w:rPr>
                <w:rFonts w:ascii="Verdana" w:eastAsia="Verdana" w:hAnsi="Verdana" w:cs="Verdana"/>
                <w:b/>
                <w:color w:val="000000"/>
                <w:sz w:val="20"/>
                <w:szCs w:val="20"/>
              </w:rPr>
            </w:pPr>
            <w:r>
              <w:rPr>
                <w:rFonts w:ascii="Verdana" w:eastAsia="Verdana" w:hAnsi="Verdana" w:cs="Verdana"/>
                <w:b/>
                <w:color w:val="000000"/>
                <w:sz w:val="20"/>
                <w:szCs w:val="20"/>
              </w:rPr>
              <w:t>AZIONI DI MIGL</w:t>
            </w:r>
            <w:r>
              <w:rPr>
                <w:rFonts w:ascii="Verdana" w:eastAsia="Verdana" w:hAnsi="Verdana" w:cs="Verdana"/>
                <w:b/>
                <w:sz w:val="20"/>
                <w:szCs w:val="20"/>
              </w:rPr>
              <w:t>I</w:t>
            </w:r>
            <w:r>
              <w:rPr>
                <w:rFonts w:ascii="Verdana" w:eastAsia="Verdana" w:hAnsi="Verdana" w:cs="Verdana"/>
                <w:b/>
                <w:color w:val="000000"/>
                <w:sz w:val="20"/>
                <w:szCs w:val="20"/>
              </w:rPr>
              <w:t>ORAMENTO PROPOSTE</w:t>
            </w: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A</w:t>
            </w:r>
          </w:p>
        </w:tc>
        <w:tc>
          <w:tcPr>
            <w:tcW w:w="4253" w:type="dxa"/>
            <w:vAlign w:val="center"/>
          </w:tcPr>
          <w:p w:rsidR="000F60CA" w:rsidRDefault="00483E84">
            <w:pPr>
              <w:numPr>
                <w:ilvl w:val="0"/>
                <w:numId w:val="3"/>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F60CA" w:rsidRDefault="00483E84">
            <w:pPr>
              <w:numPr>
                <w:ilvl w:val="0"/>
                <w:numId w:val="3"/>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F60CA" w:rsidRDefault="00483E84">
            <w:pPr>
              <w:numPr>
                <w:ilvl w:val="0"/>
                <w:numId w:val="3"/>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F60CA" w:rsidRDefault="00483E84">
            <w:pP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t>
            </w:r>
          </w:p>
        </w:tc>
        <w:tc>
          <w:tcPr>
            <w:tcW w:w="3402" w:type="dxa"/>
            <w:vAlign w:val="center"/>
          </w:tcPr>
          <w:p w:rsidR="000F60CA" w:rsidRDefault="00483E8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Azione di miglioramento proposta:</w:t>
            </w:r>
          </w:p>
          <w:p w:rsidR="000F60CA" w:rsidRDefault="00483E8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Azione di miglioramento proposta:</w:t>
            </w:r>
          </w:p>
          <w:p w:rsidR="000F60CA" w:rsidRDefault="00483E84">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Azione di miglioramento proposta:</w:t>
            </w:r>
          </w:p>
          <w:p w:rsidR="000F60CA" w:rsidRDefault="00483E84">
            <w:pP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t>
            </w: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B</w:t>
            </w:r>
          </w:p>
        </w:tc>
        <w:tc>
          <w:tcPr>
            <w:tcW w:w="4253"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c>
          <w:tcPr>
            <w:tcW w:w="3402"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C</w:t>
            </w:r>
          </w:p>
        </w:tc>
        <w:tc>
          <w:tcPr>
            <w:tcW w:w="4253"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c>
          <w:tcPr>
            <w:tcW w:w="3402"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D</w:t>
            </w:r>
          </w:p>
        </w:tc>
        <w:tc>
          <w:tcPr>
            <w:tcW w:w="4253"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c>
          <w:tcPr>
            <w:tcW w:w="3402"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E</w:t>
            </w:r>
          </w:p>
        </w:tc>
        <w:tc>
          <w:tcPr>
            <w:tcW w:w="4253"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c>
          <w:tcPr>
            <w:tcW w:w="3402"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r>
      <w:tr w:rsidR="000F60CA">
        <w:trPr>
          <w:trHeight w:val="567"/>
          <w:jc w:val="center"/>
        </w:trPr>
        <w:tc>
          <w:tcPr>
            <w:tcW w:w="2263" w:type="dxa"/>
            <w:vAlign w:val="center"/>
          </w:tcPr>
          <w:p w:rsidR="000F60CA" w:rsidRDefault="00483E84">
            <w:pPr>
              <w:tabs>
                <w:tab w:val="left" w:pos="567"/>
              </w:tabs>
              <w:spacing w:line="240" w:lineRule="auto"/>
              <w:ind w:left="0" w:hanging="2"/>
              <w:rPr>
                <w:rFonts w:ascii="Verdana" w:eastAsia="Verdana" w:hAnsi="Verdana" w:cs="Verdana"/>
                <w:b/>
                <w:color w:val="000000"/>
                <w:sz w:val="20"/>
                <w:szCs w:val="20"/>
              </w:rPr>
            </w:pPr>
            <w:r>
              <w:rPr>
                <w:rFonts w:ascii="Verdana" w:eastAsia="Verdana" w:hAnsi="Verdana" w:cs="Verdana"/>
                <w:b/>
                <w:color w:val="000000"/>
                <w:sz w:val="20"/>
                <w:szCs w:val="20"/>
              </w:rPr>
              <w:t>Quadro F</w:t>
            </w:r>
          </w:p>
        </w:tc>
        <w:tc>
          <w:tcPr>
            <w:tcW w:w="4253"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c>
          <w:tcPr>
            <w:tcW w:w="3402" w:type="dxa"/>
            <w:vAlign w:val="center"/>
          </w:tcPr>
          <w:p w:rsidR="000F60CA" w:rsidRDefault="000F60CA">
            <w:pPr>
              <w:tabs>
                <w:tab w:val="left" w:pos="567"/>
              </w:tabs>
              <w:spacing w:line="240" w:lineRule="auto"/>
              <w:ind w:left="0" w:hanging="2"/>
              <w:rPr>
                <w:rFonts w:ascii="Verdana" w:eastAsia="Verdana" w:hAnsi="Verdana" w:cs="Verdana"/>
                <w:color w:val="000000"/>
                <w:sz w:val="20"/>
                <w:szCs w:val="20"/>
              </w:rPr>
            </w:pPr>
          </w:p>
        </w:tc>
      </w:tr>
    </w:tbl>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seguito si riportano delle indicazioni da tenere presenti per la redazione della relazione, la quale deve essere stilata in maniera discorsiva, senza rispondere alle domande in modalità questionario ma utilizzandole come traccia e verifica della completa trattazione di tutti i punti</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 Analisi e proposte su gestione e utilizzo dei questionari relativi all’opinione degli studenti (</w:t>
      </w:r>
      <w:proofErr w:type="spellStart"/>
      <w:r>
        <w:rPr>
          <w:rFonts w:ascii="Verdana" w:eastAsia="Verdana" w:hAnsi="Verdana" w:cs="Verdana"/>
          <w:b/>
          <w:color w:val="000000"/>
          <w:sz w:val="20"/>
          <w:szCs w:val="20"/>
        </w:rPr>
        <w:t>max</w:t>
      </w:r>
      <w:proofErr w:type="spellEnd"/>
      <w:r>
        <w:rPr>
          <w:rFonts w:ascii="Verdana" w:eastAsia="Verdana" w:hAnsi="Verdana" w:cs="Verdana"/>
          <w:b/>
          <w:color w:val="000000"/>
          <w:sz w:val="20"/>
          <w:szCs w:val="20"/>
        </w:rPr>
        <w:t xml:space="preserve"> 800 parole)</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tbl>
      <w:tblPr>
        <w:tblStyle w:val="a9"/>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837"/>
          <w:jc w:val="center"/>
        </w:trPr>
        <w:tc>
          <w:tcPr>
            <w:tcW w:w="9778" w:type="dxa"/>
          </w:tcPr>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Nella stesura di questo quadro, che dovrebbe essere circostanziato con riferimenti a verbali, audit etc., è importante considerare anche le seguenti domande:</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CdS ha provveduto alla revisione dei percorsi, al coordinamento didattico tra gli insegnamenti, alla razionalizzazione degli orari, della distribuzione temporale degli esami e delle attività di supporto?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Vengono analizzati i problemi rilevati e le loro cause?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Docenti e studenti hanno modo di rendere note agevolmente le proprie osservazioni e proposte di miglioramento?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Sono adeguatamente analizzati e considerati gli esiti della rilevazione delle opinioni di studenti, laureandi e laureati? </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CdS ha individuato azioni idonee a risolvere le criticità emerse dai questionari?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CdS dispone di procedure per gestire gli eventuali reclami degli studenti e assicura che siano loro facilmente accessibili?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 considerazioni complessive della CPDS contenute nella precedente relazione sono state tenute in conto?</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criticità: ________________________________________________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proposte di miglioramento (indicare obiettivi e azioni): ___________</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_____________________________________________________________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Fonti documentali di riferimento:</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Quadro B6 - opinioni studenti della SUA-CdS; </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B7 – opinioni laureati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segnalazioni derivanti dalle Commissioni AQ di CdS e da eventuali questionari predisposti</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dalla CPDS;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eventuali ulteriori segnalazioni / osservazioni pervenute dalla comunità studentesca in merito al quadro di riferimento.</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tc>
      </w:tr>
    </w:tbl>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483E84">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B Analisi e proposte in merito a materiali e ausili didattici, laboratori, aule, attrezzature, in relazione al raggiungimento degli obiettivi di apprendimento al livello desiderato (</w:t>
      </w:r>
      <w:proofErr w:type="spellStart"/>
      <w:r>
        <w:rPr>
          <w:rFonts w:ascii="Verdana" w:eastAsia="Verdana" w:hAnsi="Verdana" w:cs="Verdana"/>
          <w:b/>
          <w:color w:val="000000"/>
          <w:sz w:val="20"/>
          <w:szCs w:val="20"/>
        </w:rPr>
        <w:t>max</w:t>
      </w:r>
      <w:proofErr w:type="spellEnd"/>
      <w:r>
        <w:rPr>
          <w:rFonts w:ascii="Verdana" w:eastAsia="Verdana" w:hAnsi="Verdana" w:cs="Verdana"/>
          <w:b/>
          <w:color w:val="000000"/>
          <w:sz w:val="20"/>
          <w:szCs w:val="20"/>
        </w:rPr>
        <w:t xml:space="preserve"> 800 parole)</w:t>
      </w: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tbl>
      <w:tblPr>
        <w:tblStyle w:val="aa"/>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849"/>
          <w:jc w:val="center"/>
        </w:trPr>
        <w:tc>
          <w:tcPr>
            <w:tcW w:w="9778" w:type="dxa"/>
          </w:tcPr>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Nella stesura di questo quadro è importante considerare anche le seguenti domande:</w:t>
            </w:r>
          </w:p>
          <w:p w:rsidR="000F60CA" w:rsidRDefault="000F60CA">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p>
          <w:p w:rsidR="000F60CA" w:rsidRDefault="00483E84">
            <w:pPr>
              <w:numPr>
                <w:ilvl w:val="0"/>
                <w:numId w:val="1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Esistono delle criticità nell’ambito del CdS o degli insegnamenti specifici?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9"/>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materiale didattico (indicato e disponibile) è corrispondente al programma dell’insegnamento e coerente con gli obiettivi formativi?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9"/>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Gli orari di svolgimento di lezioni, esercitazioni e altre eventuali attività didattiche sono rispettati?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Le attività didattiche integrative (esercitazioni, tutorati, laboratori, </w:t>
            </w:r>
            <w:proofErr w:type="spellStart"/>
            <w:r>
              <w:rPr>
                <w:rFonts w:ascii="Verdana" w:eastAsia="Verdana" w:hAnsi="Verdana" w:cs="Verdana"/>
                <w:color w:val="000000"/>
                <w:sz w:val="20"/>
                <w:szCs w:val="20"/>
              </w:rPr>
              <w:t>etc</w:t>
            </w:r>
            <w:proofErr w:type="spellEnd"/>
            <w:r>
              <w:rPr>
                <w:rFonts w:ascii="Verdana" w:eastAsia="Verdana" w:hAnsi="Verdana" w:cs="Verdana"/>
                <w:color w:val="000000"/>
                <w:sz w:val="20"/>
                <w:szCs w:val="20"/>
              </w:rPr>
              <w:t xml:space="preserve"> …), ove esistenti, sono utili all’apprendimento della materia? (lasciare in bianco se non pertinente)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9"/>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 docenti stimolano / motivano l’interesse per le attività pratiche qualora previste? </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9"/>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Gli insegnamenti sono stati svolti in maniera coerente con quanto dichiarato sul sito Web del corso di studio?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2"/>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Le attività curriculari e di supporto utilizzano metodi e strumenti didattici flessibili, modulati sulle specifiche esigenze delle diverse tipologie di studenti?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2"/>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Sono presenti iniziative di supporto per gli studenti con esigenze specifiche? (E.g. studenti fuori sede, stranieri, lavoratori, diversamente abili, con figli piccoli...)? Il CdS favorisce l'accessibilità, nelle strutture e nei materiali didattici, agli studenti disabili?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2"/>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 docenti sono adeguati, per numerosità e qualificazione, a sostenere le esigenze del CdS, tenuto conto sia dei contenuti scientifici che dell’organizzazione del CdS?</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2"/>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carico didattico dei docenti è adeguato, tenuto conto della qualifica (PO, PA, RU) e del SSD di afferenza, in relazione agli obiettivi formativi e ai risultati di apprendimento attesi?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Per la valutazione dell’adeguatezza dei laboratori, aule e ausili didattici fare riferimento all’analisi della rilevazione delle opinioni dei laureati: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Valutazione delle aule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Valutazione delle postazioni informatiche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Valutazione delle attrezzature per le altre attività didattiche (laboratori, esperienze pratiche, ...)</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Valutazione delle biblioteche (prestito/consultazione, orari di apertura, ...)</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criticità: ________________________________________________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proposte di miglioramento: 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b/>
                <w:i/>
                <w:color w:val="000000"/>
                <w:sz w:val="20"/>
                <w:szCs w:val="20"/>
              </w:rPr>
              <w:t>Fonti documentali di riferimento: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Esiti rilevazione opinioni studenti;</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Segnalazioni provenienti da docenti, studenti, Commissioni AQ di CdS;</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Quadro B3 – docenti titolari di insegnamento;</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B4 – infrastrutture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B6 - opinioni studenti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indicatori di monitoraggio del 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schede di insegnamento.</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tc>
      </w:tr>
    </w:tbl>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483E84">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C Analisi e proposte sulla validità dei metodi di accertamento delle conoscenze e abilità acquisite dagli studenti in relazione ai risultati di apprendimento attesi (</w:t>
      </w:r>
      <w:proofErr w:type="spellStart"/>
      <w:r>
        <w:rPr>
          <w:rFonts w:ascii="Verdana" w:eastAsia="Verdana" w:hAnsi="Verdana" w:cs="Verdana"/>
          <w:b/>
          <w:color w:val="000000"/>
          <w:sz w:val="20"/>
          <w:szCs w:val="20"/>
        </w:rPr>
        <w:t>max</w:t>
      </w:r>
      <w:proofErr w:type="spellEnd"/>
      <w:r>
        <w:rPr>
          <w:rFonts w:ascii="Verdana" w:eastAsia="Verdana" w:hAnsi="Verdana" w:cs="Verdana"/>
          <w:b/>
          <w:color w:val="000000"/>
          <w:sz w:val="20"/>
          <w:szCs w:val="20"/>
        </w:rPr>
        <w:t xml:space="preserve"> 800 parole)</w:t>
      </w: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tbl>
      <w:tblPr>
        <w:tblStyle w:val="ab"/>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648"/>
          <w:jc w:val="center"/>
        </w:trPr>
        <w:tc>
          <w:tcPr>
            <w:tcW w:w="9778" w:type="dxa"/>
          </w:tcPr>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lastRenderedPageBreak/>
              <w:t>Nella stesura di questo quadro è importante considerare anche le seguenti domande:</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 conoscenze richieste o raccomandate in ingresso sono chiaramente individuate, descritte e pubblicizzate?</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Il possesso delle conoscenze iniziali indispensabili è efficacemente verificato?</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Sono previste attività di sostegno in ingresso o in itinere (precorsi, tutorati di sostegno)?</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Per i CdS triennali e a ciclo unico: le eventuali carenze sono puntualmente individuate e comunicate agli studenti? Vengono attuate iniziative per il recupero degli obblighi formativi aggiuntivi?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Per i CdS di secondo ciclo, sono definiti, pubblicizzati e verificati i requisiti curriculari per l'accesso? È verificata l’adeguatezza della preparazione dei candidati?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L’organizzazione didattica crea i presupposti per l’autonomia dello studente (nelle scelte, nell'apprendimento critico, nell'organizzazione dello studio) e prevede guida e sostegno adeguati da parte dei docenti?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Il CdS definisce in maniera chiara lo svolgimento delle prove di autovalutazione e finali?</w:t>
            </w:r>
            <w:r>
              <w:rPr>
                <w:rFonts w:ascii="Verdana" w:eastAsia="Verdana" w:hAnsi="Verdana" w:cs="Verdana"/>
                <w:color w:val="FF0000"/>
                <w:sz w:val="20"/>
                <w:szCs w:val="20"/>
              </w:rPr>
              <w:t xml:space="preserve"> </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 modalità di verifica adottate per i singoli insegnamenti sono adeguate ad accertare il raggiungimento dei risultati di apprendimento attesi?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 modalità di verifica sono chiaramente descritte nelle schede degli insegnamenti?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3"/>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Vengono espressamente comunicate agli studenti?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Dall’analisi dei risultati della rilevazione delle opinioni degli studenti:</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Le modalità di esame sono state definite in modo chiaro?</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criticità: ________________________________________________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numPr>
                <w:ilvl w:val="0"/>
                <w:numId w:val="8"/>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proposte di miglioramento: _________________________________</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b/>
                <w:i/>
                <w:color w:val="000000"/>
                <w:sz w:val="20"/>
                <w:szCs w:val="20"/>
              </w:rPr>
              <w:t>Fonti documentali di riferimento: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Esiti rilevazione opinioni studenti;</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segnalazioni provenienti da docenti, studenti, Commissioni AQ di CdS;</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quadro A</w:t>
            </w:r>
            <w:proofErr w:type="gramStart"/>
            <w:r>
              <w:rPr>
                <w:rFonts w:ascii="Verdana" w:eastAsia="Verdana" w:hAnsi="Verdana" w:cs="Verdana"/>
                <w:color w:val="000000"/>
                <w:sz w:val="20"/>
                <w:szCs w:val="20"/>
              </w:rPr>
              <w:t>3.a</w:t>
            </w:r>
            <w:proofErr w:type="gramEnd"/>
            <w:r>
              <w:rPr>
                <w:rFonts w:ascii="Verdana" w:eastAsia="Verdana" w:hAnsi="Verdana" w:cs="Verdana"/>
                <w:color w:val="000000"/>
                <w:sz w:val="20"/>
                <w:szCs w:val="20"/>
              </w:rPr>
              <w:t xml:space="preserve"> - conoscenze richieste per l’ammissione della SUA-CdS;</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quadro A</w:t>
            </w:r>
            <w:proofErr w:type="gramStart"/>
            <w:r>
              <w:rPr>
                <w:rFonts w:ascii="Verdana" w:eastAsia="Verdana" w:hAnsi="Verdana" w:cs="Verdana"/>
                <w:color w:val="000000"/>
                <w:sz w:val="20"/>
                <w:szCs w:val="20"/>
              </w:rPr>
              <w:t>3.b</w:t>
            </w:r>
            <w:proofErr w:type="gramEnd"/>
            <w:r>
              <w:rPr>
                <w:rFonts w:ascii="Verdana" w:eastAsia="Verdana" w:hAnsi="Verdana" w:cs="Verdana"/>
                <w:color w:val="000000"/>
                <w:sz w:val="20"/>
                <w:szCs w:val="20"/>
              </w:rPr>
              <w:t xml:space="preserve"> - modalità di ammissione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A</w:t>
            </w:r>
            <w:proofErr w:type="gramStart"/>
            <w:r>
              <w:rPr>
                <w:rFonts w:ascii="Verdana" w:eastAsia="Verdana" w:hAnsi="Verdana" w:cs="Verdana"/>
                <w:color w:val="000000"/>
                <w:sz w:val="20"/>
                <w:szCs w:val="20"/>
              </w:rPr>
              <w:t>4.b</w:t>
            </w:r>
            <w:proofErr w:type="gramEnd"/>
            <w:r>
              <w:rPr>
                <w:rFonts w:ascii="Verdana" w:eastAsia="Verdana" w:hAnsi="Verdana" w:cs="Verdana"/>
                <w:color w:val="000000"/>
                <w:sz w:val="20"/>
                <w:szCs w:val="20"/>
              </w:rPr>
              <w:t xml:space="preserve"> - risultati di apprendimento attesi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B1 – descrizione del percorso di formazione;</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lastRenderedPageBreak/>
              <w:t>quadro B6 - opinioni studenti della SUA-CdS;</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C1 – dati di ingresso, di percorso e di uscita;</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quadro C2 – efficacia esterna;</w:t>
            </w: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schede insegnamento docenti.</w:t>
            </w:r>
          </w:p>
        </w:tc>
      </w:tr>
    </w:tbl>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b/>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D Analisi e proposte sulla completezza e sull’efficacia del Monitoraggio annuale e del Riesame ciclico (</w:t>
      </w:r>
      <w:proofErr w:type="spellStart"/>
      <w:r>
        <w:rPr>
          <w:rFonts w:ascii="Verdana" w:eastAsia="Verdana" w:hAnsi="Verdana" w:cs="Verdana"/>
          <w:b/>
          <w:color w:val="000000"/>
          <w:sz w:val="20"/>
          <w:szCs w:val="20"/>
        </w:rPr>
        <w:t>max</w:t>
      </w:r>
      <w:proofErr w:type="spellEnd"/>
      <w:r>
        <w:rPr>
          <w:rFonts w:ascii="Verdana" w:eastAsia="Verdana" w:hAnsi="Verdana" w:cs="Verdana"/>
          <w:b/>
          <w:color w:val="000000"/>
          <w:sz w:val="20"/>
          <w:szCs w:val="20"/>
        </w:rPr>
        <w:t xml:space="preserve"> 800 parole)</w:t>
      </w: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tbl>
      <w:tblPr>
        <w:tblStyle w:val="ac"/>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560"/>
          <w:jc w:val="center"/>
        </w:trPr>
        <w:tc>
          <w:tcPr>
            <w:tcW w:w="9778" w:type="dxa"/>
          </w:tcPr>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Nella stesura di questo quadro è importante considerare anche le seguenti domande:</w:t>
            </w:r>
          </w:p>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w:t>
            </w:r>
            <w:r>
              <w:rPr>
                <w:rFonts w:ascii="Verdana" w:eastAsia="Verdana" w:hAnsi="Verdana" w:cs="Verdana"/>
                <w:color w:val="000000"/>
                <w:sz w:val="20"/>
                <w:szCs w:val="20"/>
              </w:rPr>
              <w:tab/>
              <w:t>Il CdS, nella Scheda di Monitoraggio Annuale, ha esaminato e valutato tutti gli indicatori di valutazione? Ha proposto azioni di miglioramento adeguate?</w:t>
            </w:r>
          </w:p>
          <w:p w:rsidR="000F60CA" w:rsidRDefault="000F60CA">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0"/>
                <w:szCs w:val="20"/>
              </w:rPr>
            </w:pPr>
          </w:p>
          <w:p w:rsidR="000F60CA" w:rsidRDefault="00483E84">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Il CdS, nell’attività di Riesame, svolge un’azione di monitoraggio completa? Sono stati valutati tutti gli elementi elencati nelle schede previste dal format ANVUR?</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Al riesame conseguono effettivi ed efficaci interventi correttivi sui Corsi di Studio negli anni successivi?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Le soluzioni riportate nell’ultimo Rapporto di Riesame (e/o nel suo stato di avanzamento se disponibile) per risolvere i problemi individuati sono in seguito concretamente realizzate? Il Rapporto di Riesame successivo ne valuta l’efficacia? Se i risultati sono diversi da quelli previsti, gli interventi sono rimodulati?</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Sono presenti attività collegiali dedicate alla revisione dei percorsi, al coordinamento didattico tra gli insegnamenti, alla razionalizzazione degli orari, della distribuzione temporale degli esami e delle attività di supporto?</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Vengono analizzati i problemi rilevati e le loro cause?</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criticità: _______________________________________________</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proposte di miglioramento: ________________________________</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Fonti documentali di riferimento:</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Rapporti di Riesame Ciclico;</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Scheda di Monitoraggio Annuale;</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stato di avanzamento azioni correttive dei Riesami e Schede di monitoraggio annuale;</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solo per i CdS che hanno ricevuto la visita di Accreditamento Periodico analisi schede</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con la descrizione e lo stato di avanzamento delle azioni intraprese per la risoluzione delle segnalazioni e delle raccomandazioni pervenute dalla CEV.</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tc>
      </w:tr>
    </w:tbl>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lastRenderedPageBreak/>
        <w:t>E Analisi e proposte sull’effettiva disponibilità e correttezza delle informazioni fornite nelle parti pubbliche della SUA-CdS (</w:t>
      </w:r>
      <w:proofErr w:type="spellStart"/>
      <w:r>
        <w:rPr>
          <w:rFonts w:ascii="Verdana" w:eastAsia="Verdana" w:hAnsi="Verdana" w:cs="Verdana"/>
          <w:b/>
          <w:color w:val="000000"/>
          <w:sz w:val="20"/>
          <w:szCs w:val="20"/>
        </w:rPr>
        <w:t>max</w:t>
      </w:r>
      <w:proofErr w:type="spellEnd"/>
      <w:r>
        <w:rPr>
          <w:rFonts w:ascii="Verdana" w:eastAsia="Verdana" w:hAnsi="Verdana" w:cs="Verdana"/>
          <w:b/>
          <w:color w:val="000000"/>
          <w:sz w:val="20"/>
          <w:szCs w:val="20"/>
        </w:rPr>
        <w:t xml:space="preserve"> 800 parole)</w:t>
      </w: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tbl>
      <w:tblPr>
        <w:tblStyle w:val="ad"/>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554"/>
          <w:jc w:val="center"/>
        </w:trPr>
        <w:tc>
          <w:tcPr>
            <w:tcW w:w="9778" w:type="dxa"/>
          </w:tcPr>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Nella stesura di questo quadro è importante considerare anche le seguenti domande: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Viene dichiarato con chiarezza il carattere del CdS, nei suoi aspetti culturali, scientifici e professionalizzanti?</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Le conoscenze, le abilità e le competenze e gli altri elementi che caratterizzano ciascun profilo culturale e professionale, sono descritte in modo chiaro e completo?</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Gli obiettivi formativi specifici e i risultati di apprendimento attesi (disciplinari e trasversali) sono chiaramente declinati per aree di apprendimento e sono coerenti con i profili culturali e professionali individuati dal CdS?</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L'offerta ed i percorsi formativi proposti sono coerenti con gli obiettivi formativi definiti, sia nei contenuti disciplinari che negli aspetti metodologici e relativi all'elaborazione logico-linguistica?</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Le informazioni pubblicate sul sito sono adeguate ed esaustive? Sono di difficile reperimento? </w:t>
            </w:r>
          </w:p>
          <w:p w:rsidR="000F60CA" w:rsidRDefault="00483E84">
            <w:pPr>
              <w:pBdr>
                <w:top w:val="nil"/>
                <w:left w:val="nil"/>
                <w:bottom w:val="nil"/>
                <w:right w:val="nil"/>
                <w:between w:val="nil"/>
              </w:pBdr>
              <w:tabs>
                <w:tab w:val="left" w:pos="2820"/>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b/>
            </w:r>
          </w:p>
          <w:p w:rsidR="000F60CA" w:rsidRDefault="00483E84">
            <w:pPr>
              <w:numPr>
                <w:ilvl w:val="0"/>
                <w:numId w:val="10"/>
              </w:num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Le conoscenze richieste o raccomandate in ingresso sono chiaramente individuate, descritte e pubblicizzate?</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criticità: _______________________________________________</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Eventuali proposte di miglioramento: ________________________________</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Fonti documentali di riferimento:</w:t>
            </w:r>
          </w:p>
          <w:p w:rsidR="000F60CA" w:rsidRDefault="000F60CA">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Pagine web del CdS;</w:t>
            </w:r>
          </w:p>
          <w:p w:rsidR="000F60CA" w:rsidRDefault="00483E8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SUA-CDS: quadri A2a, A2b, A4a, A4b. A4.c, B</w:t>
            </w:r>
            <w:proofErr w:type="gramStart"/>
            <w:r>
              <w:rPr>
                <w:rFonts w:ascii="Verdana" w:eastAsia="Verdana" w:hAnsi="Verdana" w:cs="Verdana"/>
                <w:color w:val="000000"/>
                <w:sz w:val="20"/>
                <w:szCs w:val="20"/>
              </w:rPr>
              <w:t>1.a</w:t>
            </w:r>
            <w:proofErr w:type="gramEnd"/>
            <w:r>
              <w:rPr>
                <w:rFonts w:ascii="Verdana" w:eastAsia="Verdana" w:hAnsi="Verdana" w:cs="Verdana"/>
                <w:color w:val="000000"/>
                <w:sz w:val="20"/>
                <w:szCs w:val="20"/>
              </w:rPr>
              <w:t>;</w:t>
            </w:r>
          </w:p>
          <w:p w:rsidR="000F60CA" w:rsidRDefault="00483E84">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Segnalazioni provenienti da docenti, studenti, Commissioni AQ di CdS.</w:t>
            </w:r>
          </w:p>
          <w:p w:rsidR="000F60CA" w:rsidRDefault="000F60CA">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tc>
      </w:tr>
    </w:tbl>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F Ulteriori proposte di miglioramento</w:t>
      </w:r>
    </w:p>
    <w:p w:rsidR="000F60CA" w:rsidRDefault="000F60CA">
      <w:pPr>
        <w:pBdr>
          <w:top w:val="nil"/>
          <w:left w:val="nil"/>
          <w:bottom w:val="nil"/>
          <w:right w:val="nil"/>
          <w:between w:val="nil"/>
        </w:pBdr>
        <w:spacing w:line="240" w:lineRule="auto"/>
        <w:ind w:left="0" w:hanging="2"/>
        <w:rPr>
          <w:rFonts w:ascii="Calibri" w:eastAsia="Calibri" w:hAnsi="Calibri" w:cs="Calibri"/>
          <w:color w:val="365F92"/>
        </w:rPr>
      </w:pPr>
    </w:p>
    <w:tbl>
      <w:tblPr>
        <w:tblStyle w:val="ae"/>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F60CA">
        <w:trPr>
          <w:trHeight w:val="618"/>
          <w:jc w:val="center"/>
        </w:trPr>
        <w:tc>
          <w:tcPr>
            <w:tcW w:w="9778" w:type="dxa"/>
          </w:tcPr>
          <w:p w:rsidR="000F60CA" w:rsidRDefault="000F60CA">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p>
          <w:p w:rsidR="000F60CA" w:rsidRDefault="00483E84">
            <w:p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Ogni CPDS può analizzare in queste sezione aspetti non già analizzati nelle precedenti, come ad esempio:</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analisi e proposte sulla valutazione dei metodi di trasmissione delle conoscenze e abilità da parte dei docenti;</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analisi e proposte sull’efficienza e andamento dei Corsi di Studio;</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analisi e proposte sull’occupabilità; </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Valutazione circa l’attenzione, del progetto del Corso di Studio, alle esigenze del sistema economico e produttivo in termini di prospettive </w:t>
            </w:r>
            <w:r>
              <w:rPr>
                <w:rFonts w:ascii="Verdana" w:eastAsia="Verdana" w:hAnsi="Verdana" w:cs="Verdana"/>
                <w:sz w:val="20"/>
                <w:szCs w:val="20"/>
              </w:rPr>
              <w:t>occupazionali</w:t>
            </w:r>
            <w:r>
              <w:rPr>
                <w:rFonts w:ascii="Verdana" w:eastAsia="Verdana" w:hAnsi="Verdana" w:cs="Verdana"/>
                <w:color w:val="000000"/>
                <w:sz w:val="20"/>
                <w:szCs w:val="20"/>
              </w:rPr>
              <w:t xml:space="preserve"> e di sviluppo personale e professionale;</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lastRenderedPageBreak/>
              <w:t>internazionalizzazione, o peculiarità dei corsi di studio in lingua inglese, doppi titoli;</w:t>
            </w:r>
          </w:p>
          <w:p w:rsidR="000F60CA" w:rsidRDefault="00483E84">
            <w:pPr>
              <w:numPr>
                <w:ilvl w:val="0"/>
                <w:numId w:val="4"/>
              </w:numPr>
              <w:pBdr>
                <w:top w:val="nil"/>
                <w:left w:val="nil"/>
                <w:bottom w:val="nil"/>
                <w:right w:val="nil"/>
                <w:between w:val="nil"/>
              </w:pBdr>
              <w:tabs>
                <w:tab w:val="left" w:pos="567"/>
              </w:tabs>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orientamento in ingresso e in itinere (es. attività di tutorato).</w:t>
            </w:r>
          </w:p>
        </w:tc>
      </w:tr>
    </w:tbl>
    <w:p w:rsidR="000F60CA" w:rsidRDefault="000F60CA">
      <w:pPr>
        <w:pBdr>
          <w:top w:val="nil"/>
          <w:left w:val="nil"/>
          <w:bottom w:val="nil"/>
          <w:right w:val="nil"/>
          <w:between w:val="nil"/>
        </w:pBdr>
        <w:spacing w:line="240" w:lineRule="auto"/>
        <w:ind w:left="0" w:hanging="2"/>
        <w:rPr>
          <w:rFonts w:ascii="Calibri" w:eastAsia="Calibri" w:hAnsi="Calibri" w:cs="Calibri"/>
          <w:color w:val="FF0000"/>
        </w:rPr>
      </w:pPr>
    </w:p>
    <w:sectPr w:rsidR="000F60CA">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134" w:left="993" w:header="709"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9A7" w:rsidRDefault="000219A7">
      <w:pPr>
        <w:spacing w:line="240" w:lineRule="auto"/>
        <w:ind w:left="0" w:hanging="2"/>
      </w:pPr>
      <w:r>
        <w:separator/>
      </w:r>
    </w:p>
  </w:endnote>
  <w:endnote w:type="continuationSeparator" w:id="0">
    <w:p w:rsidR="000219A7" w:rsidRDefault="000219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0F60CA">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483E8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511F4">
      <w:rPr>
        <w:noProof/>
        <w:color w:val="000000"/>
      </w:rPr>
      <w:t>2</w:t>
    </w:r>
    <w:r>
      <w:rPr>
        <w:color w:val="000000"/>
      </w:rPr>
      <w:fldChar w:fldCharType="end"/>
    </w:r>
  </w:p>
  <w:p w:rsidR="000F60CA" w:rsidRDefault="000F60CA">
    <w:pPr>
      <w:pBdr>
        <w:top w:val="nil"/>
        <w:left w:val="nil"/>
        <w:bottom w:val="nil"/>
        <w:right w:val="nil"/>
        <w:between w:val="nil"/>
      </w:pBdr>
      <w:tabs>
        <w:tab w:val="center" w:pos="4819"/>
        <w:tab w:val="right" w:pos="9638"/>
      </w:tabs>
      <w:spacing w:line="240" w:lineRule="auto"/>
      <w:ind w:left="0" w:hanging="2"/>
      <w:jc w:val="center"/>
      <w:rPr>
        <w:rFonts w:ascii="Verdana" w:eastAsia="Verdana" w:hAnsi="Verdana" w:cs="Verdan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0F60CA">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9A7" w:rsidRDefault="000219A7">
      <w:pPr>
        <w:spacing w:line="240" w:lineRule="auto"/>
        <w:ind w:left="0" w:hanging="2"/>
      </w:pPr>
      <w:r>
        <w:separator/>
      </w:r>
    </w:p>
  </w:footnote>
  <w:footnote w:type="continuationSeparator" w:id="0">
    <w:p w:rsidR="000219A7" w:rsidRDefault="000219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0F60CA">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483E84">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extent cx="1554480" cy="71945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54480" cy="719455"/>
                  </a:xfrm>
                  <a:prstGeom prst="rect">
                    <a:avLst/>
                  </a:prstGeom>
                  <a:ln/>
                </pic:spPr>
              </pic:pic>
            </a:graphicData>
          </a:graphic>
        </wp:inline>
      </w:drawing>
    </w:r>
    <w:r>
      <w:rPr>
        <w:color w:val="000000"/>
      </w:rPr>
      <w:tab/>
    </w:r>
    <w:r>
      <w:rPr>
        <w:color w:val="000000"/>
      </w:rPr>
      <w:tab/>
    </w:r>
    <w:r>
      <w:rPr>
        <w:noProof/>
        <w:color w:val="000000"/>
      </w:rPr>
      <w:drawing>
        <wp:inline distT="0" distB="0" distL="114300" distR="114300">
          <wp:extent cx="866775" cy="866140"/>
          <wp:effectExtent l="0" t="0" r="0" b="0"/>
          <wp:docPr id="1032" name="image1.png" descr="C:\Users\amanco\Documents\PRESIDIO DI QUALITA'\NUOVO_LOGO_PQA.tif"/>
          <wp:cNvGraphicFramePr/>
          <a:graphic xmlns:a="http://schemas.openxmlformats.org/drawingml/2006/main">
            <a:graphicData uri="http://schemas.openxmlformats.org/drawingml/2006/picture">
              <pic:pic xmlns:pic="http://schemas.openxmlformats.org/drawingml/2006/picture">
                <pic:nvPicPr>
                  <pic:cNvPr id="0" name="image1.png" descr="C:\Users\amanco\Documents\PRESIDIO DI QUALITA'\NUOVO_LOGO_PQA.tif"/>
                  <pic:cNvPicPr preferRelativeResize="0"/>
                </pic:nvPicPr>
                <pic:blipFill>
                  <a:blip r:embed="rId2"/>
                  <a:srcRect/>
                  <a:stretch>
                    <a:fillRect/>
                  </a:stretch>
                </pic:blipFill>
                <pic:spPr>
                  <a:xfrm>
                    <a:off x="0" y="0"/>
                    <a:ext cx="866775" cy="866140"/>
                  </a:xfrm>
                  <a:prstGeom prst="rect">
                    <a:avLst/>
                  </a:prstGeom>
                  <a:ln/>
                </pic:spPr>
              </pic:pic>
            </a:graphicData>
          </a:graphic>
        </wp:inline>
      </w:drawing>
    </w:r>
    <w:r>
      <w:rPr>
        <w:color w:val="000000"/>
      </w:rPr>
      <w:tab/>
    </w:r>
    <w:r>
      <w:rPr>
        <w:color w:val="000000"/>
      </w:rPr>
      <w:tab/>
    </w:r>
  </w:p>
  <w:p w:rsidR="000F60CA" w:rsidRDefault="000F60CA">
    <w:pPr>
      <w:pBdr>
        <w:top w:val="nil"/>
        <w:left w:val="nil"/>
        <w:bottom w:val="nil"/>
        <w:right w:val="nil"/>
        <w:between w:val="nil"/>
      </w:pBdr>
      <w:tabs>
        <w:tab w:val="center" w:pos="4819"/>
        <w:tab w:val="right" w:pos="9638"/>
      </w:tabs>
      <w:spacing w:line="240" w:lineRule="auto"/>
      <w:ind w:left="0" w:hanging="2"/>
      <w:rPr>
        <w:rFonts w:ascii="Verdana" w:eastAsia="Verdana" w:hAnsi="Verdana" w:cs="Verdana"/>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CA" w:rsidRDefault="00483E84">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extent cx="1554480" cy="719455"/>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54480" cy="719455"/>
                  </a:xfrm>
                  <a:prstGeom prst="rect">
                    <a:avLst/>
                  </a:prstGeom>
                  <a:ln/>
                </pic:spPr>
              </pic:pic>
            </a:graphicData>
          </a:graphic>
        </wp:inline>
      </w:drawing>
    </w:r>
    <w:r>
      <w:rPr>
        <w:color w:val="000000"/>
      </w:rPr>
      <w:tab/>
    </w:r>
    <w:r>
      <w:rPr>
        <w:color w:val="000000"/>
      </w:rPr>
      <w:tab/>
    </w:r>
    <w:r>
      <w:rPr>
        <w:noProof/>
        <w:color w:val="000000"/>
      </w:rPr>
      <w:drawing>
        <wp:inline distT="0" distB="0" distL="114300" distR="114300">
          <wp:extent cx="866775" cy="866140"/>
          <wp:effectExtent l="0" t="0" r="0" b="0"/>
          <wp:docPr id="1034" name="image1.png" descr="C:\Users\amanco\Documents\PRESIDIO DI QUALITA'\NUOVO_LOGO_PQA.tif"/>
          <wp:cNvGraphicFramePr/>
          <a:graphic xmlns:a="http://schemas.openxmlformats.org/drawingml/2006/main">
            <a:graphicData uri="http://schemas.openxmlformats.org/drawingml/2006/picture">
              <pic:pic xmlns:pic="http://schemas.openxmlformats.org/drawingml/2006/picture">
                <pic:nvPicPr>
                  <pic:cNvPr id="0" name="image1.png" descr="C:\Users\amanco\Documents\PRESIDIO DI QUALITA'\NUOVO_LOGO_PQA.tif"/>
                  <pic:cNvPicPr preferRelativeResize="0"/>
                </pic:nvPicPr>
                <pic:blipFill>
                  <a:blip r:embed="rId2"/>
                  <a:srcRect/>
                  <a:stretch>
                    <a:fillRect/>
                  </a:stretch>
                </pic:blipFill>
                <pic:spPr>
                  <a:xfrm>
                    <a:off x="0" y="0"/>
                    <a:ext cx="866775" cy="86614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386"/>
    <w:multiLevelType w:val="multilevel"/>
    <w:tmpl w:val="41EC5E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2401F"/>
    <w:multiLevelType w:val="multilevel"/>
    <w:tmpl w:val="5DD4FC5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FF45B6A"/>
    <w:multiLevelType w:val="multilevel"/>
    <w:tmpl w:val="81A8716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9678F1"/>
    <w:multiLevelType w:val="multilevel"/>
    <w:tmpl w:val="F3DCC2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4DB596E"/>
    <w:multiLevelType w:val="multilevel"/>
    <w:tmpl w:val="244E2FAC"/>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5" w15:restartNumberingAfterBreak="0">
    <w:nsid w:val="4AE8689D"/>
    <w:multiLevelType w:val="multilevel"/>
    <w:tmpl w:val="588444D2"/>
    <w:lvl w:ilvl="0">
      <w:start w:val="1"/>
      <w:numFmt w:val="decimal"/>
      <w:lvlText w:val="%1."/>
      <w:lvlJc w:val="left"/>
      <w:pPr>
        <w:ind w:left="72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15:restartNumberingAfterBreak="0">
    <w:nsid w:val="5B977023"/>
    <w:multiLevelType w:val="multilevel"/>
    <w:tmpl w:val="66D0A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C6B36"/>
    <w:multiLevelType w:val="multilevel"/>
    <w:tmpl w:val="9BC2DD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E9B3421"/>
    <w:multiLevelType w:val="multilevel"/>
    <w:tmpl w:val="22B49E22"/>
    <w:lvl w:ilvl="0">
      <w:numFmt w:val="bullet"/>
      <w:lvlText w:val="-"/>
      <w:lvlJc w:val="left"/>
      <w:pPr>
        <w:ind w:left="819" w:hanging="358"/>
      </w:pPr>
      <w:rPr>
        <w:rFonts w:ascii="Verdana" w:eastAsia="Verdana" w:hAnsi="Verdana" w:cs="Verdana"/>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9" w15:restartNumberingAfterBreak="0">
    <w:nsid w:val="73DA4763"/>
    <w:multiLevelType w:val="multilevel"/>
    <w:tmpl w:val="BF7697E6"/>
    <w:lvl w:ilvl="0">
      <w:start w:val="2"/>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4594161"/>
    <w:multiLevelType w:val="multilevel"/>
    <w:tmpl w:val="B07E6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5CA1EFA"/>
    <w:multiLevelType w:val="multilevel"/>
    <w:tmpl w:val="0616E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CF5D78"/>
    <w:multiLevelType w:val="multilevel"/>
    <w:tmpl w:val="1BC0F77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7AC8281E"/>
    <w:multiLevelType w:val="multilevel"/>
    <w:tmpl w:val="7084018C"/>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14" w15:restartNumberingAfterBreak="0">
    <w:nsid w:val="7DBE489A"/>
    <w:multiLevelType w:val="multilevel"/>
    <w:tmpl w:val="ED8E0E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5"/>
  </w:num>
  <w:num w:numId="3">
    <w:abstractNumId w:val="6"/>
  </w:num>
  <w:num w:numId="4">
    <w:abstractNumId w:val="9"/>
  </w:num>
  <w:num w:numId="5">
    <w:abstractNumId w:val="11"/>
  </w:num>
  <w:num w:numId="6">
    <w:abstractNumId w:val="10"/>
  </w:num>
  <w:num w:numId="7">
    <w:abstractNumId w:val="3"/>
  </w:num>
  <w:num w:numId="8">
    <w:abstractNumId w:val="0"/>
  </w:num>
  <w:num w:numId="9">
    <w:abstractNumId w:val="14"/>
  </w:num>
  <w:num w:numId="10">
    <w:abstractNumId w:val="4"/>
  </w:num>
  <w:num w:numId="11">
    <w:abstractNumId w:val="2"/>
  </w:num>
  <w:num w:numId="12">
    <w:abstractNumId w:val="13"/>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CA"/>
    <w:rsid w:val="000219A7"/>
    <w:rsid w:val="000B6413"/>
    <w:rsid w:val="000F60CA"/>
    <w:rsid w:val="002E4DD5"/>
    <w:rsid w:val="003511F4"/>
    <w:rsid w:val="00483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035E"/>
  <w15:docId w15:val="{B19EF1B5-05E3-45A8-A261-C83636D1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spacing w:before="240" w:after="60"/>
    </w:pPr>
    <w:rPr>
      <w:rFonts w:ascii="Cambria" w:hAnsi="Cambria"/>
      <w:b/>
      <w:bCs/>
      <w:kern w:val="32"/>
      <w:sz w:val="32"/>
      <w:szCs w:val="32"/>
    </w:rPr>
  </w:style>
  <w:style w:type="paragraph" w:styleId="Titolo2">
    <w:name w:val="heading 2"/>
    <w:basedOn w:val="Normale"/>
    <w:next w:val="Normale"/>
    <w:uiPriority w:val="9"/>
    <w:semiHidden/>
    <w:unhideWhenUsed/>
    <w:qFormat/>
    <w:pPr>
      <w:keepNext/>
      <w:numPr>
        <w:ilvl w:val="1"/>
        <w:numId w:val="13"/>
      </w:numPr>
      <w:ind w:left="-1" w:right="2550" w:hanging="1"/>
      <w:jc w:val="both"/>
      <w:outlineLvl w:val="1"/>
    </w:pPr>
    <w:rPr>
      <w:rFonts w:ascii="Verdana" w:hAnsi="Verdana"/>
      <w:b/>
      <w:color w:val="294B7F"/>
      <w:sz w:val="20"/>
      <w:szCs w:val="2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3">
    <w:name w:val="Body Text Indent 3"/>
    <w:basedOn w:val="Normale"/>
    <w:pPr>
      <w:widowControl w:val="0"/>
      <w:spacing w:line="360" w:lineRule="atLeast"/>
      <w:ind w:firstLine="708"/>
      <w:jc w:val="both"/>
    </w:pPr>
    <w:rPr>
      <w:rFonts w:ascii="Times" w:hAnsi="Times"/>
      <w:szCs w:val="20"/>
    </w:rPr>
  </w:style>
  <w:style w:type="paragraph" w:styleId="Testodelblocco">
    <w:name w:val="Block Text"/>
    <w:basedOn w:val="Normale"/>
    <w:pPr>
      <w:ind w:left="4955" w:right="998"/>
      <w:jc w:val="both"/>
    </w:pPr>
    <w:rPr>
      <w:rFonts w:ascii="Arial" w:hAnsi="Arial" w:cs="Aria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grassetto">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styleId="Collegamentoipertestuale">
    <w:name w:val="Hyperlink"/>
    <w:rPr>
      <w:color w:val="0000FF"/>
      <w:w w:val="100"/>
      <w:position w:val="-1"/>
      <w:u w:val="single"/>
      <w:effect w:val="none"/>
      <w:vertAlign w:val="baseline"/>
      <w:cs w:val="0"/>
      <w:em w:val="none"/>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Elencoacolori-Colore11">
    <w:name w:val="Elenco a colori - Colore 11"/>
    <w:basedOn w:val="Normale"/>
    <w:pPr>
      <w:ind w:left="708"/>
    </w:pPr>
  </w:style>
  <w:style w:type="paragraph" w:styleId="Sommario1">
    <w:name w:val="toc 1"/>
    <w:basedOn w:val="Normale"/>
    <w:next w:val="Normale"/>
    <w:pPr>
      <w:spacing w:before="120"/>
    </w:pPr>
    <w:rPr>
      <w:rFonts w:ascii="Cambria" w:hAnsi="Cambria"/>
      <w:b/>
      <w:caps/>
      <w:sz w:val="22"/>
      <w:szCs w:val="22"/>
    </w:rPr>
  </w:style>
  <w:style w:type="paragraph" w:styleId="Sommario2">
    <w:name w:val="toc 2"/>
    <w:basedOn w:val="Normale"/>
    <w:next w:val="Normale"/>
    <w:pPr>
      <w:ind w:left="240"/>
    </w:pPr>
    <w:rPr>
      <w:rFonts w:ascii="Cambria" w:hAnsi="Cambria"/>
      <w:smallCaps/>
      <w:sz w:val="22"/>
      <w:szCs w:val="22"/>
    </w:rPr>
  </w:style>
  <w:style w:type="paragraph" w:styleId="Sommario3">
    <w:name w:val="toc 3"/>
    <w:basedOn w:val="Normale"/>
    <w:next w:val="Normale"/>
    <w:pPr>
      <w:ind w:left="480"/>
    </w:pPr>
    <w:rPr>
      <w:rFonts w:ascii="Cambria" w:hAnsi="Cambria"/>
      <w:i/>
      <w:sz w:val="22"/>
      <w:szCs w:val="22"/>
    </w:rPr>
  </w:style>
  <w:style w:type="paragraph" w:styleId="Sommario4">
    <w:name w:val="toc 4"/>
    <w:basedOn w:val="Normale"/>
    <w:next w:val="Normale"/>
    <w:pPr>
      <w:ind w:left="720"/>
    </w:pPr>
    <w:rPr>
      <w:rFonts w:ascii="Cambria" w:hAnsi="Cambria"/>
      <w:sz w:val="18"/>
      <w:szCs w:val="18"/>
    </w:rPr>
  </w:style>
  <w:style w:type="paragraph" w:styleId="Sommario5">
    <w:name w:val="toc 5"/>
    <w:basedOn w:val="Normale"/>
    <w:next w:val="Normale"/>
    <w:pPr>
      <w:ind w:left="960"/>
    </w:pPr>
    <w:rPr>
      <w:rFonts w:ascii="Cambria" w:hAnsi="Cambria"/>
      <w:sz w:val="18"/>
      <w:szCs w:val="18"/>
    </w:rPr>
  </w:style>
  <w:style w:type="paragraph" w:styleId="Sommario6">
    <w:name w:val="toc 6"/>
    <w:basedOn w:val="Normale"/>
    <w:next w:val="Normale"/>
    <w:pPr>
      <w:ind w:left="1200"/>
    </w:pPr>
    <w:rPr>
      <w:rFonts w:ascii="Cambria" w:hAnsi="Cambria"/>
      <w:sz w:val="18"/>
      <w:szCs w:val="18"/>
    </w:rPr>
  </w:style>
  <w:style w:type="paragraph" w:styleId="Sommario7">
    <w:name w:val="toc 7"/>
    <w:basedOn w:val="Normale"/>
    <w:next w:val="Normale"/>
    <w:pPr>
      <w:ind w:left="1440"/>
    </w:pPr>
    <w:rPr>
      <w:rFonts w:ascii="Cambria" w:hAnsi="Cambria"/>
      <w:sz w:val="18"/>
      <w:szCs w:val="18"/>
    </w:rPr>
  </w:style>
  <w:style w:type="paragraph" w:styleId="Sommario8">
    <w:name w:val="toc 8"/>
    <w:basedOn w:val="Normale"/>
    <w:next w:val="Normale"/>
    <w:pPr>
      <w:ind w:left="1680"/>
    </w:pPr>
    <w:rPr>
      <w:rFonts w:ascii="Cambria" w:hAnsi="Cambria"/>
      <w:sz w:val="18"/>
      <w:szCs w:val="18"/>
    </w:rPr>
  </w:style>
  <w:style w:type="paragraph" w:styleId="Sommario9">
    <w:name w:val="toc 9"/>
    <w:basedOn w:val="Normale"/>
    <w:next w:val="Normale"/>
    <w:pPr>
      <w:ind w:left="1920"/>
    </w:pPr>
    <w:rPr>
      <w:rFonts w:ascii="Cambria" w:hAnsi="Cambria"/>
      <w:sz w:val="18"/>
      <w:szCs w:val="18"/>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styleId="Paragrafoelenco">
    <w:name w:val="List Paragraph"/>
    <w:basedOn w:val="Normale"/>
    <w:pPr>
      <w:ind w:left="708"/>
    </w:pPr>
  </w:style>
  <w:style w:type="character" w:styleId="Menzionenonrisolta">
    <w:name w:val="Unresolved Mention"/>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Grigliatabella1">
    <w:name w:val="Griglia tabella1"/>
    <w:basedOn w:val="Tabellanormale"/>
    <w:next w:val="Grigliatabella"/>
    <w:uiPriority w:val="39"/>
    <w:rsid w:val="008A5B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A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bRV9AGLjOQedw2rGuB7poWxxLA==">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10262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LFiore</dc:creator>
  <cp:lastModifiedBy>Anna Manco</cp:lastModifiedBy>
  <cp:revision>3</cp:revision>
  <dcterms:created xsi:type="dcterms:W3CDTF">2023-02-23T10:43:00Z</dcterms:created>
  <dcterms:modified xsi:type="dcterms:W3CDTF">2023-02-23T10:47:00Z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603c062c10d00c8bd443a96312abaab4fd7c25d5354cbe13ed57dfba36c1b859</vt:lpwstr>
  </property>
</Properties>
</file>